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50" w:rsidRDefault="00675450" w:rsidP="00675450">
      <w:pPr>
        <w:pStyle w:val="Heading2"/>
        <w:jc w:val="center"/>
        <w:rPr>
          <w:rFonts w:ascii="Bradley Hand ITC" w:eastAsia="Times New Roman" w:hAnsi="Bradley Hand ITC" w:cs="Times New Roman"/>
          <w:b/>
          <w:bCs/>
          <w:color w:val="292929"/>
          <w:sz w:val="68"/>
          <w:szCs w:val="68"/>
          <w:lang w:eastAsia="en-GB"/>
        </w:rPr>
      </w:pPr>
      <w:r w:rsidRPr="00675450">
        <w:rPr>
          <w:rFonts w:ascii="Bradley Hand ITC" w:eastAsia="Times New Roman" w:hAnsi="Bradley Hand ITC" w:cs="Times New Roman"/>
          <w:b/>
          <w:bCs/>
          <w:color w:val="292929"/>
          <w:sz w:val="68"/>
          <w:szCs w:val="68"/>
          <w:lang w:eastAsia="en-GB"/>
        </w:rPr>
        <w:t>'It's Not a Prom' booking form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 w:rsidRPr="003E110F">
        <w:rPr>
          <w:rFonts w:ascii="Calibri" w:hAnsi="Calibri" w:cs="Calibri"/>
          <w:sz w:val="22"/>
          <w:szCs w:val="22"/>
        </w:rPr>
        <w:t xml:space="preserve">If you would like </w:t>
      </w:r>
      <w:r>
        <w:rPr>
          <w:rFonts w:ascii="Calibri" w:hAnsi="Calibri" w:cs="Calibri"/>
          <w:sz w:val="22"/>
          <w:szCs w:val="22"/>
        </w:rPr>
        <w:t xml:space="preserve">attend the </w:t>
      </w:r>
      <w:r w:rsidR="00FF1143">
        <w:rPr>
          <w:rFonts w:ascii="Calibri" w:hAnsi="Calibri" w:cs="Calibri"/>
          <w:sz w:val="22"/>
          <w:szCs w:val="22"/>
        </w:rPr>
        <w:t>‘</w:t>
      </w:r>
      <w:r>
        <w:rPr>
          <w:rFonts w:ascii="Calibri" w:hAnsi="Calibri" w:cs="Calibri"/>
          <w:sz w:val="22"/>
          <w:szCs w:val="22"/>
        </w:rPr>
        <w:t>It’s Not a Prom Party</w:t>
      </w:r>
      <w:r w:rsidR="00FF1143">
        <w:rPr>
          <w:rFonts w:ascii="Calibri" w:hAnsi="Calibri" w:cs="Calibri"/>
          <w:sz w:val="22"/>
          <w:szCs w:val="22"/>
        </w:rPr>
        <w:t>’</w:t>
      </w:r>
      <w:bookmarkStart w:id="0" w:name="_GoBack"/>
      <w:bookmarkEnd w:id="0"/>
      <w:r w:rsidRPr="003E110F">
        <w:rPr>
          <w:rFonts w:ascii="Calibri" w:hAnsi="Calibri" w:cs="Calibri"/>
          <w:sz w:val="22"/>
          <w:szCs w:val="22"/>
        </w:rPr>
        <w:t xml:space="preserve"> taking place on </w:t>
      </w:r>
      <w:r>
        <w:rPr>
          <w:rFonts w:ascii="Calibri" w:hAnsi="Calibri" w:cs="Calibri"/>
          <w:sz w:val="22"/>
          <w:szCs w:val="22"/>
        </w:rPr>
        <w:t>June 22nd</w:t>
      </w:r>
      <w:r>
        <w:rPr>
          <w:rFonts w:ascii="Calibri" w:hAnsi="Calibri" w:cs="Calibri"/>
          <w:sz w:val="22"/>
          <w:szCs w:val="22"/>
        </w:rPr>
        <w:t xml:space="preserve"> at</w:t>
      </w:r>
      <w:r w:rsidRPr="003E110F">
        <w:rPr>
          <w:rFonts w:ascii="Calibri" w:hAnsi="Calibri" w:cs="Calibri"/>
          <w:sz w:val="22"/>
          <w:szCs w:val="22"/>
        </w:rPr>
        <w:t xml:space="preserve"> the </w:t>
      </w:r>
      <w:r>
        <w:rPr>
          <w:rFonts w:ascii="Calibri" w:hAnsi="Calibri" w:cs="Calibri"/>
          <w:sz w:val="22"/>
          <w:szCs w:val="22"/>
        </w:rPr>
        <w:t>Senior School</w:t>
      </w:r>
      <w:r w:rsidRPr="003E110F">
        <w:rPr>
          <w:rFonts w:ascii="Calibri" w:hAnsi="Calibri" w:cs="Calibri"/>
          <w:sz w:val="22"/>
          <w:szCs w:val="22"/>
        </w:rPr>
        <w:t xml:space="preserve"> then please complete (or supply) the information below and return to </w:t>
      </w:r>
      <w:hyperlink r:id="rId6" w:history="1">
        <w:r w:rsidRPr="003E110F">
          <w:rPr>
            <w:rStyle w:val="Hyperlink"/>
            <w:rFonts w:ascii="Calibri" w:hAnsi="Calibri" w:cs="Calibri"/>
            <w:sz w:val="22"/>
            <w:szCs w:val="22"/>
          </w:rPr>
          <w:t>LPA@lingfieldcollege.co.uk</w:t>
        </w:r>
      </w:hyperlink>
      <w:r w:rsidRPr="003E110F">
        <w:rPr>
          <w:rFonts w:ascii="Calibri" w:hAnsi="Calibri" w:cs="Calibri"/>
          <w:sz w:val="22"/>
          <w:szCs w:val="22"/>
        </w:rPr>
        <w:t xml:space="preserve"> or post in the LPA post box outside of the office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</w:p>
    <w:p w:rsidR="00675450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Reception drinks, food and entertainment is included in the ticket price. 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</w:p>
    <w:p w:rsidR="00675450" w:rsidRPr="003E110F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Each ticket is £20 and must be purchased in advance so we are able to cater for the correct numbers. 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 w:rsidRPr="003E110F">
        <w:rPr>
          <w:rFonts w:ascii="Calibri" w:hAnsi="Calibri" w:cs="Calibri"/>
          <w:sz w:val="22"/>
          <w:szCs w:val="22"/>
        </w:rPr>
        <w:t xml:space="preserve">You can pay by </w:t>
      </w:r>
      <w:r w:rsidR="00FF1143">
        <w:rPr>
          <w:rFonts w:ascii="Calibri" w:hAnsi="Calibri" w:cs="Calibri"/>
          <w:sz w:val="22"/>
          <w:szCs w:val="22"/>
        </w:rPr>
        <w:t>bank transfer or</w:t>
      </w:r>
      <w:r w:rsidRPr="003E110F">
        <w:rPr>
          <w:rFonts w:ascii="Calibri" w:hAnsi="Calibri" w:cs="Calibri"/>
          <w:sz w:val="22"/>
          <w:szCs w:val="22"/>
        </w:rPr>
        <w:t xml:space="preserve"> cash</w:t>
      </w:r>
      <w:r w:rsidR="00FF1143">
        <w:rPr>
          <w:rFonts w:ascii="Calibri" w:hAnsi="Calibri" w:cs="Calibri"/>
          <w:sz w:val="22"/>
          <w:szCs w:val="22"/>
        </w:rPr>
        <w:t xml:space="preserve">. We will also be having pop-up ticket sales in advance where you will also be able to pay by card. Dates will be made available in the newsletter and via the year reps. </w:t>
      </w:r>
    </w:p>
    <w:p w:rsidR="00675450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</w:p>
    <w:p w:rsidR="00FF1143" w:rsidRPr="00FF1143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  <w:u w:val="single"/>
        </w:rPr>
      </w:pPr>
      <w:r w:rsidRPr="00FF1143">
        <w:rPr>
          <w:rFonts w:ascii="Calibri" w:hAnsi="Calibri" w:cs="Calibri"/>
          <w:sz w:val="22"/>
          <w:szCs w:val="22"/>
          <w:u w:val="single"/>
        </w:rPr>
        <w:t>CASH:</w:t>
      </w:r>
    </w:p>
    <w:p w:rsidR="00FF1143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you wish to pay by cash please include a completed booking form so we can track payments. Cash without a booking form will not be able to be accepted as this can cause confusion. </w:t>
      </w:r>
    </w:p>
    <w:p w:rsidR="00FF1143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</w:p>
    <w:p w:rsidR="00FF1143" w:rsidRPr="00FF1143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  <w:u w:val="single"/>
        </w:rPr>
      </w:pPr>
      <w:r w:rsidRPr="00FF1143">
        <w:rPr>
          <w:rFonts w:ascii="Calibri" w:hAnsi="Calibri" w:cs="Calibri"/>
          <w:sz w:val="22"/>
          <w:szCs w:val="22"/>
          <w:u w:val="single"/>
        </w:rPr>
        <w:t>BANK TRANSFER:</w:t>
      </w:r>
    </w:p>
    <w:p w:rsidR="00FF1143" w:rsidRPr="003E110F" w:rsidRDefault="00FF1143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use your child’s name and year group as reference so the payment can be tracked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 w:rsidRPr="003E110F">
        <w:rPr>
          <w:rFonts w:ascii="Calibri" w:hAnsi="Calibri" w:cs="Calibri"/>
          <w:sz w:val="22"/>
          <w:szCs w:val="22"/>
        </w:rPr>
        <w:t>Account name:</w:t>
      </w:r>
      <w:r w:rsidRPr="003E110F">
        <w:rPr>
          <w:rFonts w:ascii="Calibri" w:hAnsi="Calibri" w:cs="Calibri"/>
          <w:sz w:val="22"/>
          <w:szCs w:val="22"/>
        </w:rPr>
        <w:tab/>
      </w:r>
      <w:r w:rsidRPr="003E110F">
        <w:rPr>
          <w:rFonts w:ascii="Calibri" w:hAnsi="Calibri" w:cs="Calibri"/>
          <w:sz w:val="22"/>
          <w:szCs w:val="22"/>
        </w:rPr>
        <w:tab/>
        <w:t xml:space="preserve">Lingfield Notre Dame Association. 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 w:rsidRPr="003E110F">
        <w:rPr>
          <w:rFonts w:ascii="Calibri" w:hAnsi="Calibri" w:cs="Calibri"/>
          <w:sz w:val="22"/>
          <w:szCs w:val="22"/>
        </w:rPr>
        <w:t xml:space="preserve">Sort Code: </w:t>
      </w:r>
      <w:r w:rsidRPr="003E110F">
        <w:rPr>
          <w:rFonts w:ascii="Calibri" w:hAnsi="Calibri" w:cs="Calibri"/>
          <w:sz w:val="22"/>
          <w:szCs w:val="22"/>
        </w:rPr>
        <w:tab/>
      </w:r>
      <w:r w:rsidRPr="003E110F">
        <w:rPr>
          <w:rFonts w:ascii="Calibri" w:hAnsi="Calibri" w:cs="Calibri"/>
          <w:sz w:val="22"/>
          <w:szCs w:val="22"/>
        </w:rPr>
        <w:tab/>
        <w:t xml:space="preserve">30-92-92 </w:t>
      </w:r>
    </w:p>
    <w:p w:rsidR="00675450" w:rsidRPr="003E110F" w:rsidRDefault="00675450" w:rsidP="0067545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 w:val="22"/>
          <w:szCs w:val="22"/>
        </w:rPr>
      </w:pPr>
      <w:r w:rsidRPr="003E110F">
        <w:rPr>
          <w:rFonts w:ascii="Calibri" w:hAnsi="Calibri" w:cs="Calibri"/>
          <w:sz w:val="22"/>
          <w:szCs w:val="22"/>
        </w:rPr>
        <w:t xml:space="preserve">Account Number: </w:t>
      </w:r>
      <w:r w:rsidRPr="003E110F">
        <w:rPr>
          <w:rFonts w:ascii="Calibri" w:hAnsi="Calibri" w:cs="Calibri"/>
          <w:sz w:val="22"/>
          <w:szCs w:val="22"/>
        </w:rPr>
        <w:tab/>
        <w:t>00062379</w:t>
      </w:r>
    </w:p>
    <w:p w:rsidR="00675450" w:rsidRDefault="00675450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FF1143" w:rsidRDefault="00FF1143" w:rsidP="00675450">
      <w:pPr>
        <w:rPr>
          <w:lang w:eastAsia="en-GB"/>
        </w:rPr>
      </w:pPr>
    </w:p>
    <w:p w:rsidR="00675450" w:rsidRDefault="00675450" w:rsidP="00675450">
      <w:pPr>
        <w:pStyle w:val="Heading2"/>
        <w:jc w:val="center"/>
        <w:rPr>
          <w:rFonts w:ascii="Bradley Hand ITC" w:eastAsia="Times New Roman" w:hAnsi="Bradley Hand ITC" w:cs="Times New Roman"/>
          <w:b/>
          <w:bCs/>
          <w:color w:val="292929"/>
          <w:sz w:val="68"/>
          <w:szCs w:val="68"/>
          <w:lang w:eastAsia="en-GB"/>
        </w:rPr>
      </w:pPr>
      <w:r w:rsidRPr="00675450">
        <w:rPr>
          <w:rFonts w:ascii="Bradley Hand ITC" w:eastAsia="Times New Roman" w:hAnsi="Bradley Hand ITC" w:cs="Times New Roman"/>
          <w:b/>
          <w:bCs/>
          <w:color w:val="292929"/>
          <w:sz w:val="68"/>
          <w:szCs w:val="68"/>
          <w:lang w:eastAsia="en-GB"/>
        </w:rPr>
        <w:lastRenderedPageBreak/>
        <w:t>'It's Not a Prom' booking form</w:t>
      </w:r>
    </w:p>
    <w:p w:rsidR="00675450" w:rsidRPr="00675450" w:rsidRDefault="00675450" w:rsidP="00675450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450" w:rsidRPr="00675450" w:rsidTr="00675450">
        <w:tc>
          <w:tcPr>
            <w:tcW w:w="4508" w:type="dxa"/>
          </w:tcPr>
          <w:p w:rsidR="00675450" w:rsidRPr="00675450" w:rsidRDefault="00675450" w:rsidP="00675450">
            <w:pPr>
              <w:jc w:val="center"/>
              <w:rPr>
                <w:sz w:val="28"/>
                <w:szCs w:val="28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8"/>
                <w:szCs w:val="28"/>
                <w:lang w:eastAsia="en-GB"/>
              </w:rPr>
              <w:t>Name:</w:t>
            </w:r>
          </w:p>
        </w:tc>
        <w:tc>
          <w:tcPr>
            <w:tcW w:w="4508" w:type="dxa"/>
          </w:tcPr>
          <w:p w:rsidR="00675450" w:rsidRPr="00675450" w:rsidRDefault="00675450" w:rsidP="006754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450" w:rsidRPr="00675450" w:rsidRDefault="00675450" w:rsidP="0067545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5450" w:rsidRPr="00675450" w:rsidTr="00791A23">
        <w:tc>
          <w:tcPr>
            <w:tcW w:w="4508" w:type="dxa"/>
          </w:tcPr>
          <w:p w:rsidR="00675450" w:rsidRPr="00675450" w:rsidRDefault="00675450" w:rsidP="00791A23">
            <w:pPr>
              <w:jc w:val="center"/>
              <w:rPr>
                <w:sz w:val="28"/>
                <w:szCs w:val="28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8"/>
                <w:szCs w:val="28"/>
                <w:lang w:eastAsia="en-GB"/>
              </w:rPr>
              <w:t>Email</w:t>
            </w: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4508" w:type="dxa"/>
          </w:tcPr>
          <w:p w:rsidR="00675450" w:rsidRPr="00675450" w:rsidRDefault="00675450" w:rsidP="00791A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450" w:rsidRDefault="00675450" w:rsidP="00675450">
      <w:pPr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224"/>
      </w:tblGrid>
      <w:tr w:rsidR="00675450" w:rsidRPr="00675450" w:rsidTr="00675450">
        <w:tc>
          <w:tcPr>
            <w:tcW w:w="4485" w:type="dxa"/>
            <w:gridSpan w:val="2"/>
          </w:tcPr>
          <w:p w:rsidR="00675450" w:rsidRDefault="00675450" w:rsidP="00675450">
            <w:pP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Year group:</w:t>
            </w:r>
          </w:p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Nursery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Reception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 w:rsidRPr="00675450"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675450">
        <w:tc>
          <w:tcPr>
            <w:tcW w:w="3261" w:type="dxa"/>
          </w:tcPr>
          <w:p w:rsid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5450" w:rsidRDefault="00675450" w:rsidP="00675450">
      <w:pPr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224"/>
      </w:tblGrid>
      <w:tr w:rsidR="00675450" w:rsidRPr="00675450" w:rsidTr="00791A23">
        <w:tc>
          <w:tcPr>
            <w:tcW w:w="4485" w:type="dxa"/>
            <w:gridSpan w:val="2"/>
          </w:tcPr>
          <w:p w:rsidR="00675450" w:rsidRPr="00675450" w:rsidRDefault="00675450" w:rsidP="00675450">
            <w:pPr>
              <w:rPr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Payment method</w:t>
            </w:r>
          </w:p>
        </w:tc>
      </w:tr>
      <w:tr w:rsidR="00675450" w:rsidRPr="00675450" w:rsidTr="00791A23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Bank transfer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791A23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Cash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  <w:tr w:rsidR="00675450" w:rsidRPr="00675450" w:rsidTr="00791A23">
        <w:tc>
          <w:tcPr>
            <w:tcW w:w="3261" w:type="dxa"/>
          </w:tcPr>
          <w:p w:rsidR="00675450" w:rsidRPr="00675450" w:rsidRDefault="00675450" w:rsidP="00675450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Cheque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5450" w:rsidRDefault="00675450" w:rsidP="0067545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1224"/>
      </w:tblGrid>
      <w:tr w:rsidR="00675450" w:rsidRPr="00675450" w:rsidTr="00791A23">
        <w:tc>
          <w:tcPr>
            <w:tcW w:w="4485" w:type="dxa"/>
            <w:gridSpan w:val="2"/>
          </w:tcPr>
          <w:p w:rsidR="00675450" w:rsidRPr="00675450" w:rsidRDefault="00675450" w:rsidP="00791A23">
            <w:pPr>
              <w:rPr>
                <w:sz w:val="24"/>
                <w:szCs w:val="24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Tickets required</w:t>
            </w:r>
          </w:p>
        </w:tc>
      </w:tr>
      <w:tr w:rsidR="00675450" w:rsidRPr="00675450" w:rsidTr="00791A23">
        <w:tc>
          <w:tcPr>
            <w:tcW w:w="3261" w:type="dxa"/>
          </w:tcPr>
          <w:p w:rsidR="00675450" w:rsidRPr="00675450" w:rsidRDefault="00675450" w:rsidP="00791A23">
            <w:pPr>
              <w:jc w:val="right"/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</w:pPr>
            <w:r>
              <w:rPr>
                <w:rFonts w:ascii="Bradley Hand ITC" w:eastAsia="Times New Roman" w:hAnsi="Bradley Hand ITC" w:cs="Times New Roman"/>
                <w:b/>
                <w:bCs/>
                <w:color w:val="292929"/>
                <w:sz w:val="24"/>
                <w:szCs w:val="24"/>
                <w:lang w:eastAsia="en-GB"/>
              </w:rPr>
              <w:t>Please detail here</w:t>
            </w:r>
          </w:p>
        </w:tc>
        <w:tc>
          <w:tcPr>
            <w:tcW w:w="1224" w:type="dxa"/>
          </w:tcPr>
          <w:p w:rsidR="00675450" w:rsidRPr="00675450" w:rsidRDefault="00675450" w:rsidP="00791A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5450" w:rsidRPr="00675450" w:rsidRDefault="00675450" w:rsidP="00675450">
      <w:pPr>
        <w:jc w:val="center"/>
        <w:rPr>
          <w:sz w:val="24"/>
          <w:szCs w:val="24"/>
        </w:rPr>
      </w:pPr>
    </w:p>
    <w:sectPr w:rsidR="00675450" w:rsidRPr="00675450" w:rsidSect="0067545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C1" w:rsidRDefault="006A32C1" w:rsidP="00675450">
      <w:pPr>
        <w:spacing w:after="0" w:line="240" w:lineRule="auto"/>
      </w:pPr>
      <w:r>
        <w:separator/>
      </w:r>
    </w:p>
  </w:endnote>
  <w:endnote w:type="continuationSeparator" w:id="0">
    <w:p w:rsidR="006A32C1" w:rsidRDefault="006A32C1" w:rsidP="006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C1" w:rsidRDefault="006A32C1" w:rsidP="00675450">
      <w:pPr>
        <w:spacing w:after="0" w:line="240" w:lineRule="auto"/>
      </w:pPr>
      <w:r>
        <w:separator/>
      </w:r>
    </w:p>
  </w:footnote>
  <w:footnote w:type="continuationSeparator" w:id="0">
    <w:p w:rsidR="006A32C1" w:rsidRDefault="006A32C1" w:rsidP="0067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50" w:rsidRDefault="00675450">
    <w:pPr>
      <w:pStyle w:val="Header"/>
    </w:pPr>
    <w:r>
      <w:rPr>
        <w:noProof/>
        <w:lang w:eastAsia="en-GB"/>
      </w:rPr>
      <w:drawing>
        <wp:inline distT="0" distB="0" distL="0" distR="0" wp14:anchorId="3D2D61D3" wp14:editId="110EA695">
          <wp:extent cx="788491" cy="94584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78" cy="96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5450" w:rsidRDefault="00675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50"/>
    <w:rsid w:val="00675450"/>
    <w:rsid w:val="006A32C1"/>
    <w:rsid w:val="00B77519"/>
    <w:rsid w:val="00FF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BD362-0F9C-4BF5-8177-99F9CDF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4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7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50"/>
  </w:style>
  <w:style w:type="paragraph" w:styleId="Footer">
    <w:name w:val="footer"/>
    <w:basedOn w:val="Normal"/>
    <w:link w:val="FooterChar"/>
    <w:uiPriority w:val="99"/>
    <w:unhideWhenUsed/>
    <w:rsid w:val="00675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50"/>
  </w:style>
  <w:style w:type="paragraph" w:customStyle="1" w:styleId="BodyA">
    <w:name w:val="Body A"/>
    <w:rsid w:val="0067545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character" w:styleId="Hyperlink">
    <w:name w:val="Hyperlink"/>
    <w:rsid w:val="00675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PA@lingfieldcolleg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Over</dc:creator>
  <cp:keywords/>
  <dc:description/>
  <cp:lastModifiedBy>Sarah Over</cp:lastModifiedBy>
  <cp:revision>1</cp:revision>
  <dcterms:created xsi:type="dcterms:W3CDTF">2019-06-04T11:43:00Z</dcterms:created>
  <dcterms:modified xsi:type="dcterms:W3CDTF">2019-06-04T11:58:00Z</dcterms:modified>
</cp:coreProperties>
</file>